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3"/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  <w:t xml:space="preserve">Коммерческое предложение по изготовлению квартальных календарей “Стандарт”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Предлагаем Вам вариант квартального календаря на трех пружинках, с шапкой и тремя подложками. В раскрытом виде размер 30х82 см, в сложенном виде размер равен формату А4 (210х297 мм), что позволяет для его пересылки использовать обычные офисные конверты.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Современные численники "воздушного" дизайна, с серебристой краской, отпечатаны на мелованной бумаге. Двух видов – белые и синие. Обозначены европейские праздники.</w:t>
      </w:r>
    </w:p>
    <w:tbl>
      <w:tblPr>
        <w:tblStyle w:val="Table1"/>
        <w:tblW w:w="90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075"/>
        <w:gridCol w:w="5925"/>
        <w:tblGridChange w:id="0">
          <w:tblGrid>
            <w:gridCol w:w="3075"/>
            <w:gridCol w:w="5925"/>
          </w:tblGrid>
        </w:tblGridChange>
      </w:tblGrid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/>
              <w:drawing>
                <wp:inline distB="114300" distT="114300" distL="114300" distR="114300">
                  <wp:extent cx="1819275" cy="4622800"/>
                  <wp:effectExtent b="0" l="0" r="0" t="0"/>
                  <wp:docPr id="1" name="image1.jpg"/>
                  <a:graphic>
                    <a:graphicData uri="http://schemas.openxmlformats.org/drawingml/2006/picture">
                      <pic:pic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9275" cy="46228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Цены на стандартный вариант (без дизайна):</w:t>
            </w:r>
          </w:p>
          <w:p w:rsidR="00000000" w:rsidDel="00000000" w:rsidP="00000000" w:rsidRDefault="00000000" w:rsidRPr="00000000" w14:paraId="00000008">
            <w:pPr>
              <w:numPr>
                <w:ilvl w:val="0"/>
                <w:numId w:val="1"/>
              </w:numPr>
              <w:tabs>
                <w:tab w:val="right" w:pos="8640"/>
              </w:tabs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10 экз</w:t>
              <w:tab/>
              <w:t xml:space="preserve">2 760 руб.</w:t>
            </w:r>
          </w:p>
          <w:p w:rsidR="00000000" w:rsidDel="00000000" w:rsidP="00000000" w:rsidRDefault="00000000" w:rsidRPr="00000000" w14:paraId="00000009">
            <w:pPr>
              <w:numPr>
                <w:ilvl w:val="0"/>
                <w:numId w:val="1"/>
              </w:numPr>
              <w:tabs>
                <w:tab w:val="right" w:pos="8640"/>
              </w:tabs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50 экз</w:t>
              <w:tab/>
              <w:t xml:space="preserve">9 000 руб.</w:t>
            </w:r>
          </w:p>
          <w:p w:rsidR="00000000" w:rsidDel="00000000" w:rsidP="00000000" w:rsidRDefault="00000000" w:rsidRPr="00000000" w14:paraId="0000000A">
            <w:pPr>
              <w:numPr>
                <w:ilvl w:val="0"/>
                <w:numId w:val="1"/>
              </w:numPr>
              <w:tabs>
                <w:tab w:val="right" w:pos="8640"/>
              </w:tabs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100 экз</w:t>
              <w:tab/>
              <w:t xml:space="preserve">16 800 руб.</w:t>
            </w:r>
          </w:p>
          <w:p w:rsidR="00000000" w:rsidDel="00000000" w:rsidP="00000000" w:rsidRDefault="00000000" w:rsidRPr="00000000" w14:paraId="0000000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Дизайн:</w:t>
            </w:r>
          </w:p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  <w:t xml:space="preserve">Цена макета – от 3 000 руб.</w:t>
            </w:r>
          </w:p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Другие варианты и дополнительные улучшения:</w:t>
            </w:r>
          </w:p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rtl w:val="0"/>
              </w:rPr>
              <w:t xml:space="preserve">Кроме предлагаемого варианта, можно сделать и другие виды квартальников – как более доступные, так и более дорогие, или более стильные, или на особо жестком картоне, нестандартного размера и пр.</w:t>
            </w:r>
          </w:p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  <w:t xml:space="preserve">Также можно улучшить календари особой отделкой – фольга или УФ-лак на шапке календаря, цветная пружинка, разные виды курсоров и пр. </w:t>
            </w:r>
          </w:p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  <w:t xml:space="preserve">Подробности см.  </w:t>
            </w:r>
            <w:hyperlink r:id="rId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http://printspravka.tilda.ws/kalendar_kvartal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Срок производства:</w:t>
            </w:r>
          </w:p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  <w:t xml:space="preserve">Стандартный срок изготовления – около 2 недель. Срочные заказы мы сможем сделать за 3-4 дня.</w:t>
            </w:r>
          </w:p>
        </w:tc>
      </w:tr>
    </w:tbl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С уважением, </w:t>
        <w:tab/>
        <w:tab/>
        <w:tab/>
        <w:t xml:space="preserve">рекламное агентство «РА» </w:t>
      </w:r>
    </w:p>
    <w:p w:rsidR="00000000" w:rsidDel="00000000" w:rsidP="00000000" w:rsidRDefault="00000000" w:rsidRPr="00000000" w14:paraId="0000001C">
      <w:pPr>
        <w:ind w:left="2160" w:firstLine="720"/>
        <w:rPr/>
      </w:pPr>
      <w:r w:rsidDel="00000000" w:rsidR="00000000" w:rsidRPr="00000000">
        <w:rPr>
          <w:rtl w:val="0"/>
        </w:rPr>
        <w:t xml:space="preserve">(123) 123-45-67, </w:t>
      </w:r>
    </w:p>
    <w:p w:rsidR="00000000" w:rsidDel="00000000" w:rsidP="00000000" w:rsidRDefault="00000000" w:rsidRPr="00000000" w14:paraId="0000001D">
      <w:pPr>
        <w:ind w:left="2160" w:firstLine="720"/>
        <w:rPr/>
      </w:pPr>
      <w:r w:rsidDel="00000000" w:rsidR="00000000" w:rsidRPr="00000000">
        <w:rPr>
          <w:rtl w:val="0"/>
        </w:rPr>
        <w:t xml:space="preserve">aaa@aaa.ru 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lang w:val="ru"/>
      </w:rPr>
    </w:rPrDefault>
    <w:pPrDefault>
      <w:pPr>
        <w:spacing w:line="276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>
        <w:bottom w:color="000000" w:space="0" w:sz="48" w:val="single"/>
      </w:pBdr>
      <w:spacing w:after="480" w:before="2400" w:lineRule="auto"/>
      <w:jc w:val="left"/>
    </w:pPr>
    <w:rPr>
      <w:sz w:val="60"/>
      <w:szCs w:val="60"/>
    </w:rPr>
  </w:style>
  <w:style w:type="paragraph" w:styleId="Heading2">
    <w:name w:val="heading 2"/>
    <w:basedOn w:val="Normal"/>
    <w:next w:val="Normal"/>
    <w:pPr>
      <w:keepNext w:val="1"/>
      <w:keepLines w:val="1"/>
      <w:pBdr>
        <w:bottom w:color="000000" w:space="0" w:sz="8" w:val="single"/>
      </w:pBdr>
      <w:spacing w:after="360" w:before="1200" w:lineRule="auto"/>
      <w:jc w:val="left"/>
    </w:pPr>
    <w:rPr>
      <w:sz w:val="48"/>
      <w:szCs w:val="48"/>
    </w:rPr>
  </w:style>
  <w:style w:type="paragraph" w:styleId="Heading3">
    <w:name w:val="heading 3"/>
    <w:basedOn w:val="Normal"/>
    <w:next w:val="Normal"/>
    <w:pPr>
      <w:keepNext w:val="1"/>
      <w:keepLines w:val="1"/>
      <w:spacing w:after="120" w:before="600" w:lineRule="auto"/>
      <w:jc w:val="left"/>
    </w:pPr>
    <w:rPr>
      <w:sz w:val="40"/>
      <w:szCs w:val="40"/>
    </w:rPr>
  </w:style>
  <w:style w:type="paragraph" w:styleId="Heading4">
    <w:name w:val="heading 4"/>
    <w:basedOn w:val="Normal"/>
    <w:next w:val="Normal"/>
    <w:pPr>
      <w:keepNext w:val="1"/>
      <w:keepLines w:val="1"/>
      <w:spacing w:after="120" w:before="400" w:lineRule="auto"/>
      <w:jc w:val="left"/>
    </w:pPr>
    <w:rPr>
      <w:sz w:val="28"/>
      <w:szCs w:val="28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sz w:val="24"/>
      <w:szCs w:val="24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/>
  </w:style>
  <w:style w:type="paragraph" w:styleId="Title">
    <w:name w:val="Title"/>
    <w:basedOn w:val="Normal"/>
    <w:next w:val="Normal"/>
    <w:pPr>
      <w:keepNext w:val="1"/>
      <w:keepLines w:val="1"/>
      <w:spacing w:after="60" w:before="1200" w:lineRule="auto"/>
      <w:jc w:val="left"/>
    </w:pPr>
    <w:rPr>
      <w:sz w:val="96"/>
      <w:szCs w:val="96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Relationship Id="rId7" Type="http://schemas.openxmlformats.org/officeDocument/2006/relationships/hyperlink" Target="http://printspravka.tilda.ws/kalendar_kvart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