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Коммерческое предложение по изготовлению квартальных календарей «Комфорт»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Предлагаем Вам вариант квартального календаря на трех пружинках, с шапкой и тремя подложками. В раскрытом виде размер 32х82 см. Календарь шире большинства стандартных вариантов, подложка выступает за численники. Это выделяет календарь на фоне стены и улучшает впечатление.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Современные численники "воздушного" дизайна, с серебристой краской, отпечатаны на мелованной бумаге. Двух видов – белые и синие. Обозначены европейские праздники.</w:t>
      </w:r>
    </w:p>
    <w:tbl>
      <w:tblPr>
        <w:tblStyle w:val="Table1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75"/>
        <w:gridCol w:w="5925"/>
        <w:tblGridChange w:id="0">
          <w:tblGrid>
            <w:gridCol w:w="3075"/>
            <w:gridCol w:w="5925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819275" cy="4279900"/>
                  <wp:effectExtent b="0" l="0" r="0" t="0"/>
                  <wp:docPr id="1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4279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Цены на стандартный вариант (без дизайна):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tabs>
                <w:tab w:val="right" w:pos="8640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10 экз</w:t>
              <w:tab/>
              <w:t xml:space="preserve">3 270 руб.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tabs>
                <w:tab w:val="right" w:pos="8640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50 экз</w:t>
              <w:tab/>
              <w:t xml:space="preserve">10 350 руб.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tabs>
                <w:tab w:val="right" w:pos="8640"/>
              </w:tabs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100 экз</w:t>
              <w:tab/>
              <w:t xml:space="preserve">19 200 руб.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Дизайн:</w:t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Цена макета – от 3 000 руб.</w:t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Другие варианты и дополнительные улучшения:</w:t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Кроме предлагаемого варианта, можно сделать и другие виды квартальников – как более доступные, так и более дорогие, или более стильные, или на особо жестком картоне, нестандартного размера и пр.</w:t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Также можно улучшить календари особой отделкой – фольга или УФ-лак на шапке календаря, цветная пружинка, разные виды курсоров и пр. </w:t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Подробности см. 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http://printspravka.tilda.ws/kalendar_kvartal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Срок производства:</w:t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Стандартный срок изготовления – около 2 недель. Срочные заказы мы сможем сделать за 3-4 дня.</w:t>
            </w:r>
          </w:p>
        </w:tc>
      </w:tr>
    </w:tbl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С уважением, </w:t>
        <w:tab/>
        <w:tab/>
        <w:tab/>
        <w:t xml:space="preserve">рекламное агентство «РА» </w:t>
      </w:r>
    </w:p>
    <w:p w:rsidR="00000000" w:rsidDel="00000000" w:rsidP="00000000" w:rsidRDefault="00000000" w:rsidRPr="00000000" w14:paraId="0000001C">
      <w:pPr>
        <w:ind w:left="2160" w:firstLine="720"/>
        <w:rPr/>
      </w:pPr>
      <w:r w:rsidDel="00000000" w:rsidR="00000000" w:rsidRPr="00000000">
        <w:rPr>
          <w:rtl w:val="0"/>
        </w:rPr>
        <w:t xml:space="preserve">(123) 123-45-67, </w:t>
      </w:r>
    </w:p>
    <w:p w:rsidR="00000000" w:rsidDel="00000000" w:rsidP="00000000" w:rsidRDefault="00000000" w:rsidRPr="00000000" w14:paraId="0000001D">
      <w:pPr>
        <w:ind w:left="2160" w:firstLine="720"/>
        <w:rPr/>
      </w:pPr>
      <w:r w:rsidDel="00000000" w:rsidR="00000000" w:rsidRPr="00000000">
        <w:rPr>
          <w:rtl w:val="0"/>
        </w:rPr>
        <w:t xml:space="preserve">aaa@aaa.ru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ru"/>
      </w:rPr>
    </w:rPrDefault>
    <w:pPrDefault>
      <w:pPr>
        <w:spacing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bottom w:color="000000" w:space="0" w:sz="48" w:val="single"/>
      </w:pBdr>
      <w:spacing w:after="480" w:before="2400" w:lineRule="auto"/>
      <w:jc w:val="left"/>
    </w:pPr>
    <w:rPr>
      <w:sz w:val="60"/>
      <w:szCs w:val="60"/>
    </w:rPr>
  </w:style>
  <w:style w:type="paragraph" w:styleId="Heading2">
    <w:name w:val="heading 2"/>
    <w:basedOn w:val="Normal"/>
    <w:next w:val="Normal"/>
    <w:pPr>
      <w:keepNext w:val="1"/>
      <w:keepLines w:val="1"/>
      <w:pBdr>
        <w:bottom w:color="000000" w:space="0" w:sz="8" w:val="single"/>
      </w:pBdr>
      <w:spacing w:after="360" w:before="1200" w:lineRule="auto"/>
      <w:jc w:val="left"/>
    </w:pPr>
    <w:rPr>
      <w:sz w:val="48"/>
      <w:szCs w:val="48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600" w:lineRule="auto"/>
      <w:jc w:val="left"/>
    </w:pPr>
    <w:rPr>
      <w:sz w:val="40"/>
      <w:szCs w:val="40"/>
    </w:rPr>
  </w:style>
  <w:style w:type="paragraph" w:styleId="Heading4">
    <w:name w:val="heading 4"/>
    <w:basedOn w:val="Normal"/>
    <w:next w:val="Normal"/>
    <w:pPr>
      <w:keepNext w:val="1"/>
      <w:keepLines w:val="1"/>
      <w:spacing w:after="120" w:before="400" w:lineRule="auto"/>
      <w:jc w:val="left"/>
    </w:pPr>
    <w:rPr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/>
  </w:style>
  <w:style w:type="paragraph" w:styleId="Title">
    <w:name w:val="Title"/>
    <w:basedOn w:val="Normal"/>
    <w:next w:val="Normal"/>
    <w:pPr>
      <w:keepNext w:val="1"/>
      <w:keepLines w:val="1"/>
      <w:spacing w:after="60" w:before="1200" w:lineRule="auto"/>
      <w:jc w:val="left"/>
    </w:pPr>
    <w:rPr>
      <w:sz w:val="96"/>
      <w:szCs w:val="96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://printspravka.tilda.ws/kalendar_kvart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